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EC3B75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EC3B75">
        <w:rPr>
          <w:rFonts w:ascii="Calibri" w:hAnsi="Calibri" w:cs="Calibri"/>
        </w:rPr>
        <w:t>Pr</w:t>
      </w:r>
      <w:r w:rsidR="00770720" w:rsidRPr="00EC3B75">
        <w:rPr>
          <w:rFonts w:ascii="Calibri" w:hAnsi="Calibri" w:cs="Calibri"/>
        </w:rPr>
        <w:t>ůhonice</w:t>
      </w:r>
      <w:r w:rsidR="00856211" w:rsidRPr="00EC3B75">
        <w:rPr>
          <w:rFonts w:ascii="Calibri" w:hAnsi="Calibri" w:cs="Calibri"/>
        </w:rPr>
        <w:t xml:space="preserve">, </w:t>
      </w:r>
      <w:r w:rsidR="005D4F27">
        <w:rPr>
          <w:rFonts w:ascii="Calibri" w:hAnsi="Calibri" w:cs="Calibri"/>
        </w:rPr>
        <w:t>1</w:t>
      </w:r>
      <w:r w:rsidR="00596E7C">
        <w:rPr>
          <w:rFonts w:ascii="Calibri" w:hAnsi="Calibri" w:cs="Calibri"/>
        </w:rPr>
        <w:t>2</w:t>
      </w:r>
      <w:r w:rsidR="00856211" w:rsidRPr="00EC3B75">
        <w:rPr>
          <w:rFonts w:ascii="Calibri" w:hAnsi="Calibri" w:cs="Calibri"/>
        </w:rPr>
        <w:t xml:space="preserve">. </w:t>
      </w:r>
      <w:r w:rsidR="00770720" w:rsidRPr="00EC3B75">
        <w:rPr>
          <w:rFonts w:ascii="Calibri" w:hAnsi="Calibri" w:cs="Calibri"/>
        </w:rPr>
        <w:t>prosince</w:t>
      </w:r>
      <w:r w:rsidR="00856211" w:rsidRPr="00EC3B75">
        <w:rPr>
          <w:rFonts w:ascii="Calibri" w:hAnsi="Calibri" w:cs="Calibri"/>
        </w:rPr>
        <w:t xml:space="preserve"> 2019</w:t>
      </w:r>
    </w:p>
    <w:p w:rsidR="00770720" w:rsidRPr="00EC3B75" w:rsidRDefault="00770720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EC3B75">
        <w:rPr>
          <w:rFonts w:ascii="Calibri" w:hAnsi="Calibri" w:cs="Calibri"/>
          <w:b/>
          <w:sz w:val="28"/>
          <w:szCs w:val="28"/>
        </w:rPr>
        <w:t>Čeští jeskyňáři pomáhali zhodnotit potenciál unikátního krasového podzemí Gruzie</w:t>
      </w:r>
    </w:p>
    <w:p w:rsidR="0060546F" w:rsidRPr="00EC3B75" w:rsidRDefault="00856211" w:rsidP="00941BC5">
      <w:pPr>
        <w:ind w:right="-144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:rsidR="00770720" w:rsidRPr="00EC3B75" w:rsidRDefault="00770720" w:rsidP="00BD3201">
      <w:pPr>
        <w:spacing w:after="100"/>
        <w:ind w:right="-144"/>
        <w:rPr>
          <w:rFonts w:ascii="Calibri" w:hAnsi="Calibri" w:cs="Calibri"/>
        </w:rPr>
      </w:pPr>
      <w:r w:rsidRPr="00EC3B75">
        <w:rPr>
          <w:rFonts w:ascii="Calibri" w:hAnsi="Calibri" w:cs="Calibri"/>
        </w:rPr>
        <w:t xml:space="preserve">Několikaměsíční práce expertního týmu ze Správy jeskyní České republiky (SJČR), který v rámci projektu </w:t>
      </w:r>
      <w:hyperlink r:id="rId7" w:tgtFrame="_blank" w:history="1">
        <w:r w:rsidRPr="007908D4">
          <w:rPr>
            <w:rStyle w:val="Hypertextovodkaz"/>
            <w:rFonts w:ascii="Calibri" w:hAnsi="Calibri" w:cs="Calibri"/>
            <w:color w:val="auto"/>
          </w:rPr>
          <w:t>České rozvojové agentury</w:t>
        </w:r>
      </w:hyperlink>
      <w:r w:rsidRPr="00EC3B75">
        <w:rPr>
          <w:rFonts w:ascii="Calibri" w:hAnsi="Calibri" w:cs="Calibri"/>
        </w:rPr>
        <w:t xml:space="preserve"> (ČRA) pomáhal v Gruzii zhodnotit potenciál využití jeskyní na západě země, úspěšně skončila s koncem listopadu. Oblasti </w:t>
      </w:r>
      <w:proofErr w:type="spellStart"/>
      <w:r w:rsidRPr="00EC3B75">
        <w:rPr>
          <w:rFonts w:ascii="Calibri" w:hAnsi="Calibri" w:cs="Calibri"/>
        </w:rPr>
        <w:t>Imereti</w:t>
      </w:r>
      <w:proofErr w:type="spellEnd"/>
      <w:r w:rsidRPr="00EC3B75">
        <w:rPr>
          <w:rFonts w:ascii="Calibri" w:hAnsi="Calibri" w:cs="Calibri"/>
        </w:rPr>
        <w:t xml:space="preserve">, </w:t>
      </w:r>
      <w:proofErr w:type="spellStart"/>
      <w:r w:rsidRPr="00EC3B75">
        <w:rPr>
          <w:rFonts w:ascii="Calibri" w:hAnsi="Calibri" w:cs="Calibri"/>
        </w:rPr>
        <w:t>Samegrelo</w:t>
      </w:r>
      <w:proofErr w:type="spellEnd"/>
      <w:r w:rsidRPr="00EC3B75">
        <w:rPr>
          <w:rFonts w:ascii="Calibri" w:hAnsi="Calibri" w:cs="Calibri"/>
        </w:rPr>
        <w:t xml:space="preserve"> a </w:t>
      </w:r>
      <w:proofErr w:type="spellStart"/>
      <w:r w:rsidRPr="00EC3B75">
        <w:rPr>
          <w:rFonts w:ascii="Calibri" w:hAnsi="Calibri" w:cs="Calibri"/>
        </w:rPr>
        <w:t>Racha</w:t>
      </w:r>
      <w:proofErr w:type="spellEnd"/>
      <w:r w:rsidRPr="00EC3B75">
        <w:rPr>
          <w:rFonts w:ascii="Calibri" w:hAnsi="Calibri" w:cs="Calibri"/>
        </w:rPr>
        <w:t xml:space="preserve"> jsou významné výskytem povrchových a podzemních krasových jevů. Nedostatek peněz a relevantních odborných znalostí však brání Gruzínům v průzkumu přírodních skvostů. Projekt </w:t>
      </w:r>
      <w:r w:rsidR="002D568D" w:rsidRPr="00EC3B75">
        <w:rPr>
          <w:rFonts w:ascii="Calibri" w:hAnsi="Calibri" w:cs="Calibri"/>
        </w:rPr>
        <w:t xml:space="preserve">realizovaný </w:t>
      </w:r>
      <w:r w:rsidRPr="00EC3B75">
        <w:rPr>
          <w:rFonts w:ascii="Calibri" w:hAnsi="Calibri" w:cs="Calibri"/>
        </w:rPr>
        <w:t>v rámci programu</w:t>
      </w:r>
      <w:r w:rsidR="002D568D" w:rsidRPr="00EC3B75">
        <w:rPr>
          <w:rFonts w:ascii="Calibri" w:hAnsi="Calibri" w:cs="Calibri"/>
        </w:rPr>
        <w:t xml:space="preserve"> ČRA </w:t>
      </w:r>
      <w:r w:rsidRPr="00EC3B75">
        <w:rPr>
          <w:rFonts w:ascii="Calibri" w:hAnsi="Calibri" w:cs="Calibri"/>
          <w:i/>
          <w:iCs/>
        </w:rPr>
        <w:t xml:space="preserve">Vysílání expertů </w:t>
      </w:r>
      <w:r w:rsidRPr="00EC3B75">
        <w:rPr>
          <w:rFonts w:ascii="Calibri" w:hAnsi="Calibri" w:cs="Calibri"/>
        </w:rPr>
        <w:t>by měl pomoci zpřístupnit tyto oblasti ekoturistik</w:t>
      </w:r>
      <w:r w:rsidR="00260AA9" w:rsidRPr="00EC3B75">
        <w:rPr>
          <w:rFonts w:ascii="Calibri" w:hAnsi="Calibri" w:cs="Calibri"/>
        </w:rPr>
        <w:t xml:space="preserve">ou </w:t>
      </w:r>
      <w:r w:rsidRPr="00EC3B75">
        <w:rPr>
          <w:rFonts w:ascii="Calibri" w:hAnsi="Calibri" w:cs="Calibri"/>
        </w:rPr>
        <w:t xml:space="preserve">se zapojením místních </w:t>
      </w:r>
      <w:r w:rsidR="00F95B14" w:rsidRPr="00EC3B75">
        <w:rPr>
          <w:rFonts w:ascii="Calibri" w:hAnsi="Calibri" w:cs="Calibri"/>
        </w:rPr>
        <w:t xml:space="preserve">obyvatel </w:t>
      </w:r>
      <w:r w:rsidR="00260AA9" w:rsidRPr="00EC3B75">
        <w:rPr>
          <w:rFonts w:ascii="Calibri" w:hAnsi="Calibri" w:cs="Calibri"/>
        </w:rPr>
        <w:t>do</w:t>
      </w:r>
      <w:r w:rsidRPr="00EC3B75">
        <w:rPr>
          <w:rFonts w:ascii="Calibri" w:hAnsi="Calibri" w:cs="Calibri"/>
        </w:rPr>
        <w:t xml:space="preserve"> poskytování turistických služeb, což by mělo znač</w:t>
      </w:r>
      <w:bookmarkStart w:id="0" w:name="_GoBack"/>
      <w:bookmarkEnd w:id="0"/>
      <w:r w:rsidRPr="00EC3B75">
        <w:rPr>
          <w:rFonts w:ascii="Calibri" w:hAnsi="Calibri" w:cs="Calibri"/>
        </w:rPr>
        <w:t>ný přínos pro zvýšení jejich příjmů v</w:t>
      </w:r>
      <w:r w:rsidR="00260AA9" w:rsidRPr="00EC3B75">
        <w:rPr>
          <w:rFonts w:ascii="Calibri" w:hAnsi="Calibri" w:cs="Calibri"/>
        </w:rPr>
        <w:t> </w:t>
      </w:r>
      <w:r w:rsidRPr="00EC3B75">
        <w:rPr>
          <w:rFonts w:ascii="Calibri" w:hAnsi="Calibri" w:cs="Calibri"/>
        </w:rPr>
        <w:t>chudém</w:t>
      </w:r>
      <w:r w:rsidR="00260AA9" w:rsidRPr="00EC3B75">
        <w:rPr>
          <w:rFonts w:ascii="Calibri" w:hAnsi="Calibri" w:cs="Calibri"/>
        </w:rPr>
        <w:t xml:space="preserve"> </w:t>
      </w:r>
      <w:r w:rsidRPr="00EC3B75">
        <w:rPr>
          <w:rFonts w:ascii="Calibri" w:hAnsi="Calibri" w:cs="Calibri"/>
        </w:rPr>
        <w:t>regionu.</w:t>
      </w:r>
    </w:p>
    <w:p w:rsidR="00BD3201" w:rsidRDefault="00BD3201" w:rsidP="00BD3201">
      <w:pPr>
        <w:spacing w:after="100"/>
        <w:ind w:right="-144"/>
      </w:pPr>
      <w:r w:rsidRPr="00EC3B75">
        <w:rPr>
          <w:rFonts w:ascii="Calibri" w:hAnsi="Calibri" w:cs="Calibri"/>
        </w:rPr>
        <w:t>Spolupráce SJČR s gruzínskými úřady funguje v několika etapách již od roku 2012</w:t>
      </w:r>
      <w:r>
        <w:t xml:space="preserve">. V rámci nich byla zpracována řada doporučení k zefektivnění provozu tamních krasových zpřístupněných jeskyní Prometheus a </w:t>
      </w:r>
      <w:proofErr w:type="spellStart"/>
      <w:r>
        <w:t>Sataplia</w:t>
      </w:r>
      <w:proofErr w:type="spellEnd"/>
      <w:r>
        <w:t xml:space="preserve"> s bohatou krápníkovou výzdobou a stopami dinosaurů. V první zmíněné se podařila odstranit poruchovost motorů na lodích s elektrickým pohonem za využití zkušeností z vodní plavby v Punkevních jeskyních v Moravském krasu. Ve vybraných jeskyních byl zaveden kontinuální monitoring mikroklimatu jako důležitý aspekt pro ochranu jeskynních ekosystémů. Jeskyně </w:t>
      </w:r>
      <w:proofErr w:type="spellStart"/>
      <w:r>
        <w:t>Satsurblia</w:t>
      </w:r>
      <w:proofErr w:type="spellEnd"/>
      <w:r>
        <w:t xml:space="preserve"> zase byla upravena pro speleoterapii – léčbu onemocnění dýchacích cest specifickým jeskynním klimatem. </w:t>
      </w:r>
    </w:p>
    <w:p w:rsidR="00BD3201" w:rsidRDefault="00BD3201" w:rsidP="00BD3201">
      <w:pPr>
        <w:spacing w:after="100"/>
        <w:ind w:right="-144"/>
      </w:pPr>
      <w:r>
        <w:t xml:space="preserve">Koncepce rozvoje dalších jeskyní ve třech uvedených krajích vznikla už v roce 2015. Čeští experti stanovili jednotlivé kroky, jejichž prostřednictvím bude možné shromažďovat informace o krasech a jejich využití při ochraně přírodního bohatství Gruzie. Oblast </w:t>
      </w:r>
      <w:proofErr w:type="spellStart"/>
      <w:r>
        <w:t>Racha</w:t>
      </w:r>
      <w:proofErr w:type="spellEnd"/>
      <w:r>
        <w:t xml:space="preserve"> je v severovýchodním cípu západní Gruzie o rozloze 2854 km</w:t>
      </w:r>
      <w:r>
        <w:rPr>
          <w:vertAlign w:val="superscript"/>
        </w:rPr>
        <w:t xml:space="preserve">2 </w:t>
      </w:r>
      <w:r>
        <w:t xml:space="preserve">s jeskyněmi, propastmi, závrty i podzemním tokem. Z hlediska ochrany území je nejvýznamnější </w:t>
      </w:r>
      <w:proofErr w:type="spellStart"/>
      <w:r>
        <w:t>Nakeralský</w:t>
      </w:r>
      <w:proofErr w:type="spellEnd"/>
      <w:r>
        <w:t xml:space="preserve"> hřbet s desítkou jeskyní. „Nejdelší z nich je jeskyně </w:t>
      </w:r>
      <w:proofErr w:type="spellStart"/>
      <w:r>
        <w:t>Racha</w:t>
      </w:r>
      <w:proofErr w:type="spellEnd"/>
      <w:r>
        <w:t xml:space="preserve"> 2001, objevená místními speleology. Celková délka jeskynního systému je 4073 metrů. Unikátní krápníková výzdoba je i v podobě excentrických výrůstků,“ přibližuje speleolog Petr Zajíček, odborný pracovník SJČR, který oblast zkoumal společně s Karlem Drbalem a Vratislavem </w:t>
      </w:r>
      <w:proofErr w:type="spellStart"/>
      <w:r>
        <w:t>Ouhrabkou</w:t>
      </w:r>
      <w:proofErr w:type="spellEnd"/>
      <w:r>
        <w:t xml:space="preserve"> z Oddělení péče o jeskyně.</w:t>
      </w:r>
    </w:p>
    <w:p w:rsidR="00BD3201" w:rsidRDefault="00BD3201" w:rsidP="00BD3201">
      <w:pPr>
        <w:spacing w:after="100"/>
        <w:ind w:right="-144"/>
      </w:pPr>
      <w:r>
        <w:t xml:space="preserve">Druhou nejdelší je 1,5 kilometru vzdálená jeskyně </w:t>
      </w:r>
      <w:proofErr w:type="spellStart"/>
      <w:r>
        <w:t>Muradi</w:t>
      </w:r>
      <w:proofErr w:type="spellEnd"/>
      <w:r>
        <w:t xml:space="preserve">. Specifickou výzdobou patří k unikátním lokalitám v Gruzii. Koncem roku 2014 se podařilo objevit další části s mimořádně vzácnými formami krápníkové výplně - zvláštně strukturovanými kulovitými útvary o průměru až 50 centimetrů, zavěšenými na stalaktitech. Jedinečná výzdoba se tvořila v minulosti pod vodou. </w:t>
      </w:r>
    </w:p>
    <w:p w:rsidR="00BD3201" w:rsidRDefault="00BD3201" w:rsidP="00BD3201">
      <w:pPr>
        <w:spacing w:after="100"/>
        <w:ind w:right="-144"/>
      </w:pPr>
      <w:r>
        <w:t xml:space="preserve">Gruzínská strana se chystá turisticky využít jeskyni Arsen </w:t>
      </w:r>
      <w:proofErr w:type="spellStart"/>
      <w:r>
        <w:t>Okrojanashvili</w:t>
      </w:r>
      <w:proofErr w:type="spellEnd"/>
      <w:r>
        <w:t xml:space="preserve"> v oblasti </w:t>
      </w:r>
      <w:proofErr w:type="spellStart"/>
      <w:r>
        <w:t>Samegrelo</w:t>
      </w:r>
      <w:proofErr w:type="spellEnd"/>
      <w:r>
        <w:t xml:space="preserve">, s celkovou délkou 1600 metrů. Vodní tok tam vytváří řadu podzemních jezer. Jeskyně je obtížně průchodná a nyní je nutno využívat gumový člun. Vody opouštějí jeskyni vchodovou částí a vytvářejí kaskádovitý vodopád o výšce 234 metrů. Při přívalových deštích nebo v době tání sněhu na planině se prudce zvyšuje hladina vod v jeskyni. Aby mohla být jeskyně v provozu, je nezbytně nutná absolutní bezpečnost návštěvníků, z toho důvodu byla česká strana požádána o spolupráci. Prvním krokem k zajištění bezpečných podmínek uvnitř jeskyně je potřeba provést hydrologický monitoring k orientačnímu zjištění maximální a minimální úrovně průtoku vody. V roce 2019 byly v ČR zakoupeny a následně v jeskyni instalovány tři sady hladinoměrů. Pracovníci gruzínské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byli seznámeni s obsluhou, snímáním dat a vyhodnocováním.</w:t>
      </w:r>
    </w:p>
    <w:p w:rsidR="00BD3201" w:rsidRDefault="00BD3201" w:rsidP="00BD3201">
      <w:pPr>
        <w:spacing w:after="100"/>
        <w:ind w:right="-144"/>
      </w:pPr>
      <w:r>
        <w:t xml:space="preserve">Pro turistické využití je v oblasti nutné vybudovat infrastrukturu, přístupové cesty, chodníky či odpočinková místa, aby se návštěvníci nepohybovali nekontrolovatelně a nepoškozovali přírodu. Vstup do jeskyní by pro turisty byl umožněn pouze za doprovodu odpovědných průvodců a v závislosti na počasí, aby nebylo ohroženo jejich zdraví a život. </w:t>
      </w:r>
    </w:p>
    <w:p w:rsidR="00BD3201" w:rsidRDefault="00BD3201" w:rsidP="00F830CC">
      <w:pPr>
        <w:spacing w:before="160" w:after="2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Ing. Karel Drbal, náměstek ředitele SJČR, e-mail: </w:t>
      </w:r>
      <w:hyperlink r:id="rId8" w:history="1">
        <w:r>
          <w:rPr>
            <w:rStyle w:val="Hypertextovodkaz"/>
            <w:i/>
            <w:color w:val="auto"/>
            <w:sz w:val="21"/>
            <w:szCs w:val="21"/>
          </w:rPr>
          <w:t>drbal@caves.cz</w:t>
        </w:r>
      </w:hyperlink>
      <w:r>
        <w:rPr>
          <w:i/>
          <w:sz w:val="21"/>
          <w:szCs w:val="21"/>
        </w:rPr>
        <w:t xml:space="preserve">, tel.: 723 139 365 </w:t>
      </w:r>
    </w:p>
    <w:p w:rsidR="00770720" w:rsidRPr="00F95B14" w:rsidRDefault="00BD3201" w:rsidP="00BD3201">
      <w:pPr>
        <w:spacing w:after="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Mgr. Pavel Gejdoš, PR SJČR, e-mail: </w:t>
      </w:r>
      <w:hyperlink r:id="rId9" w:history="1">
        <w:r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>
        <w:rPr>
          <w:i/>
          <w:sz w:val="21"/>
          <w:szCs w:val="21"/>
        </w:rPr>
        <w:t>, tel.: 724 678 153</w:t>
      </w:r>
    </w:p>
    <w:sectPr w:rsidR="00770720" w:rsidRPr="00F95B14" w:rsidSect="00BD3201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34" w:rsidRDefault="00483834" w:rsidP="009A7EA8">
      <w:pPr>
        <w:spacing w:after="0" w:line="240" w:lineRule="auto"/>
      </w:pPr>
      <w:r>
        <w:separator/>
      </w:r>
    </w:p>
  </w:endnote>
  <w:endnote w:type="continuationSeparator" w:id="0">
    <w:p w:rsidR="00483834" w:rsidRDefault="00483834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34" w:rsidRDefault="00483834" w:rsidP="009A7EA8">
      <w:pPr>
        <w:spacing w:after="0" w:line="240" w:lineRule="auto"/>
      </w:pPr>
      <w:r>
        <w:separator/>
      </w:r>
    </w:p>
  </w:footnote>
  <w:footnote w:type="continuationSeparator" w:id="0">
    <w:p w:rsidR="00483834" w:rsidRDefault="00483834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FC5B5C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36A001F" wp14:editId="24938A1F">
          <wp:simplePos x="0" y="0"/>
          <wp:positionH relativeFrom="column">
            <wp:posOffset>4648835</wp:posOffset>
          </wp:positionH>
          <wp:positionV relativeFrom="paragraph">
            <wp:posOffset>-53340</wp:posOffset>
          </wp:positionV>
          <wp:extent cx="1767392" cy="571500"/>
          <wp:effectExtent l="0" t="0" r="444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echa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39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EA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267E1C" wp14:editId="1EC0D084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EA8" w:rsidRPr="00856211">
      <w:rPr>
        <w:rFonts w:ascii="Arial" w:hAnsi="Arial" w:cs="Arial"/>
        <w:b/>
        <w:sz w:val="24"/>
        <w:szCs w:val="24"/>
      </w:rPr>
      <w:t>SPRÁVA JESKYNÍ ČESKÉ REPUBLIKY</w:t>
    </w:r>
    <w:r w:rsidR="009A7EA8" w:rsidRPr="00856211">
      <w:rPr>
        <w:rFonts w:ascii="Arial" w:hAnsi="Arial" w:cs="Arial"/>
        <w:sz w:val="24"/>
        <w:szCs w:val="24"/>
      </w:rPr>
      <w:br/>
    </w:r>
    <w:r w:rsidR="009A7EA8" w:rsidRPr="009A7EA8">
      <w:rPr>
        <w:rFonts w:ascii="Arial" w:hAnsi="Arial" w:cs="Arial"/>
      </w:rPr>
      <w:t>státní příspěvková organizace</w:t>
    </w:r>
    <w:r w:rsidR="009A7EA8"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="009A7EA8"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819CC"/>
    <w:rsid w:val="0010422D"/>
    <w:rsid w:val="00204477"/>
    <w:rsid w:val="0025503F"/>
    <w:rsid w:val="00260AA9"/>
    <w:rsid w:val="002A7790"/>
    <w:rsid w:val="002B2E00"/>
    <w:rsid w:val="002D568D"/>
    <w:rsid w:val="003D245E"/>
    <w:rsid w:val="0042350D"/>
    <w:rsid w:val="004830C8"/>
    <w:rsid w:val="00483834"/>
    <w:rsid w:val="004D422F"/>
    <w:rsid w:val="00514E12"/>
    <w:rsid w:val="00522614"/>
    <w:rsid w:val="00596E7C"/>
    <w:rsid w:val="005D4F27"/>
    <w:rsid w:val="0060546F"/>
    <w:rsid w:val="0063342D"/>
    <w:rsid w:val="0063474D"/>
    <w:rsid w:val="006921AB"/>
    <w:rsid w:val="006B79DF"/>
    <w:rsid w:val="00747397"/>
    <w:rsid w:val="00761C90"/>
    <w:rsid w:val="00770720"/>
    <w:rsid w:val="007908D4"/>
    <w:rsid w:val="007B1753"/>
    <w:rsid w:val="007C3A27"/>
    <w:rsid w:val="008051AD"/>
    <w:rsid w:val="00856211"/>
    <w:rsid w:val="008762DC"/>
    <w:rsid w:val="008867BC"/>
    <w:rsid w:val="008B1306"/>
    <w:rsid w:val="008C3B34"/>
    <w:rsid w:val="00941BC5"/>
    <w:rsid w:val="00972D06"/>
    <w:rsid w:val="00974866"/>
    <w:rsid w:val="00994E15"/>
    <w:rsid w:val="009A7EA8"/>
    <w:rsid w:val="00AD0CEB"/>
    <w:rsid w:val="00B05F7E"/>
    <w:rsid w:val="00B31812"/>
    <w:rsid w:val="00B47157"/>
    <w:rsid w:val="00BD3201"/>
    <w:rsid w:val="00BD33ED"/>
    <w:rsid w:val="00BF78FB"/>
    <w:rsid w:val="00C804EF"/>
    <w:rsid w:val="00CC364E"/>
    <w:rsid w:val="00D312AE"/>
    <w:rsid w:val="00DA3880"/>
    <w:rsid w:val="00DB3B5B"/>
    <w:rsid w:val="00DE6666"/>
    <w:rsid w:val="00E27095"/>
    <w:rsid w:val="00E81639"/>
    <w:rsid w:val="00EC3B75"/>
    <w:rsid w:val="00F15494"/>
    <w:rsid w:val="00F161B3"/>
    <w:rsid w:val="00F2646E"/>
    <w:rsid w:val="00F830CC"/>
    <w:rsid w:val="00F95B14"/>
    <w:rsid w:val="00FA314D"/>
    <w:rsid w:val="00FC0DD2"/>
    <w:rsid w:val="00FC5B5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bal@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aid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PG</cp:lastModifiedBy>
  <cp:revision>10</cp:revision>
  <dcterms:created xsi:type="dcterms:W3CDTF">2019-12-03T14:52:00Z</dcterms:created>
  <dcterms:modified xsi:type="dcterms:W3CDTF">2019-12-12T10:43:00Z</dcterms:modified>
</cp:coreProperties>
</file>